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  <w:color w:val="0070C0"/>
        </w:rPr>
        <w:t xml:space="preserve">UNA ABOGACIA TRANSFORMADORA QUE MIRA AL FUTURO</w:t>
      </w:r>
    </w:p>
    <w:p>
      <w:pPr/>
      <w:r>
        <w:rPr>
          <w:rFonts w:ascii="Times" w:hAnsi="Times" w:cs="Times"/>
          <w:sz w:val="28"/>
          <w:sz-cs w:val="28"/>
          <w:b/>
          <w:color w:val="0070C0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b/>
          <w:color w:val="0070C0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Agradezco a ELSA Spain Law Review la oportunidad que me brinda de asomarme a la ventana de su revista jurídica y de poder compartir algunas reflexiones al hilo de la profesión y de los retos que nos aguardan en un tiempo efervescente de cambios y transformaciones como el que vivimos.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De ello, precisamente, nos acabamos de ocupar en el </w:t>
      </w:r>
      <w:r>
        <w:rPr>
          <w:rFonts w:ascii="Times" w:hAnsi="Times" w:cs="Times"/>
          <w:sz w:val="28"/>
          <w:sz-cs w:val="28"/>
          <w:i/>
        </w:rPr>
        <w:t xml:space="preserve">XII Congreso de la Abogacía Española</w:t>
      </w:r>
      <w:r>
        <w:rPr>
          <w:rFonts w:ascii="Times" w:hAnsi="Times" w:cs="Times"/>
          <w:sz w:val="28"/>
          <w:sz-cs w:val="28"/>
        </w:rPr>
        <w:t xml:space="preserve"> celebrado el pasado mes de mayo en Valladolid, en el que tuve el inmenso placer de compartir un interesantísimo encuentro con los estudiantes del Grado de Derecho, Doble Grado y del Máster de Acceso a la Abogacía, donde pudimos abordar las inquietudes y propuestas de quienes serán pronto parte de la profesión. Transformación y futuro eran dos palabras claves en el Congreso y escuchar la voz de quienes serán protagonistas de ese mañana resultaba inexcusable.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Hablamos, reflexionamos juntos y nos asomamos a numerosas cuestiones, muchas de las cuales fueron tratadas en profundidad a lo largo de todo el Congreso y recogidas finalmente en la </w:t>
      </w:r>
      <w:r>
        <w:rPr>
          <w:rFonts w:ascii="Times" w:hAnsi="Times" w:cs="Times"/>
          <w:sz w:val="28"/>
          <w:sz-cs w:val="28"/>
          <w:i/>
        </w:rPr>
        <w:t xml:space="preserve">Declaración de Valladolid</w:t>
      </w:r>
      <w:r>
        <w:rPr>
          <w:rFonts w:ascii="Times" w:hAnsi="Times" w:cs="Times"/>
          <w:sz w:val="28"/>
          <w:sz-cs w:val="28"/>
        </w:rPr>
        <w:t xml:space="preserve">, a la que invito a acercarse a quienes no lo habéis hecho aún por cuanto expresa, a modo de agenda de prioridades, la voluntad de la Abogacía Española de seguir construyendo con su suma sociedades más libres, justas, solidarias y democráticas.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Como decía el irrepetible Eduard Punset, hace falta más conocimiento y profundizar en él, y eso hicimos en Valladolid: plantear preguntas y buscar respuestas para una Abogacía que mira siempre al horizonte desde un presente que sabemos que es manifiestamente mejorable y que queremos mejorar. Por eso hablamos de las transformaciones tecnológicas y sociales, preguntándonos qué es lo que de verdad pueden hacer por nosotros. Nos centramos en la defensa de las libertades y derechos, analizando cómo asesorar y proteger mejor a las personas en un mundo en constante cambio social y tecnológico. Tratamos la regulación profesional y su supervisión, viendo qué normas y disciplinas promover para que ayuden al ejercicio de la Abogacía. Observamos las nuevas prácticas profesionales, debatiendo sobre qué habilidades y destrezas hemos de desarrollar para ser cada día mejores. La Abogacía emprendedora tuvo su espacio para reflexionar sobre cómo puede consolidarse, ampliar mercado y captar nuevos clientes. Y nos ocupamos también, entre otras muchas más cosas, de la gestión de los despachos para el impulso de organizaciones más eficientes.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Desde siempre nuestros congresos nacionales han sido las plataformas naturales donde la Abogacía ha pensado y dibujado unida sus retos estratégicos. Y en todos se han generado acciones y herramientas útiles para la profesión. En el de Valladolid también, por supuesto: desde un nuevo </w:t>
      </w:r>
      <w:r>
        <w:rPr>
          <w:rFonts w:ascii="Times" w:hAnsi="Times" w:cs="Times"/>
          <w:sz w:val="28"/>
          <w:sz-cs w:val="28"/>
          <w:i/>
        </w:rPr>
        <w:t xml:space="preserve">Código Deontológico de la Abogacía</w:t>
      </w:r>
      <w:r>
        <w:rPr>
          <w:rFonts w:ascii="Times" w:hAnsi="Times" w:cs="Times"/>
          <w:sz w:val="28"/>
          <w:sz-cs w:val="28"/>
        </w:rPr>
        <w:t xml:space="preserve"> para que podamos seguir proporcionando servicios con las máximas garantías profesionales y de calidad, al proyecto </w:t>
      </w:r>
      <w:r>
        <w:rPr>
          <w:rFonts w:ascii="Times" w:hAnsi="Times" w:cs="Times"/>
          <w:sz w:val="28"/>
          <w:sz-cs w:val="28"/>
          <w:i/>
        </w:rPr>
        <w:t xml:space="preserve">Biblioteca Digital de la Abogacía</w:t>
      </w:r>
      <w:r>
        <w:rPr>
          <w:rFonts w:ascii="Times" w:hAnsi="Times" w:cs="Times"/>
          <w:sz w:val="28"/>
          <w:sz-cs w:val="28"/>
        </w:rPr>
        <w:t xml:space="preserve">, que reforzará a golpe de clic el principio de igualdad de armas entre colegiados y colegiadas, pasando por un nuevo </w:t>
      </w:r>
      <w:r>
        <w:rPr>
          <w:rFonts w:ascii="Times" w:hAnsi="Times" w:cs="Times"/>
          <w:sz w:val="28"/>
          <w:sz-cs w:val="28"/>
          <w:i/>
        </w:rPr>
        <w:t xml:space="preserve">Barómetro Interno</w:t>
      </w:r>
      <w:r>
        <w:rPr>
          <w:rFonts w:ascii="Times" w:hAnsi="Times" w:cs="Times"/>
          <w:sz w:val="28"/>
          <w:sz-cs w:val="28"/>
        </w:rPr>
        <w:t xml:space="preserve"> de prospección y análisis de asuntos que nos incumben directamente, como la Justicia, los Colegios y Consejos, la igualdad o las tecnologías en la profesión. También se publicó el primer informe sobre Abogacía y tendencias tecnológicas, acercándonos desde los servicios legales a áreas de innovación tan de rabiosa actualidad como la Inteligencia Artificial, el blockchain, o la realidad virtual y aumentada. Y entre otras muchas acciones más, se puso en marcha la APP MiAbogacía, con la que pretendemos crear una gran comunidad de Abogacía a través de una vía de comunicación inmediata y bidireccional con quienes ejercen la profesión.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Un Congreso para debatir, para aportar valor con un legado fértil y provechoso, y también para exigir, porque la Justicia y la profesión merecen mayor atención de la que han recibido hasta ahora. Empezando por un Pacto de Estado que aborde la gran reforma estructural que la Justicia lleva décadas esperando. Y en su caso, compromiso y voluntad de consenso para situar entre las prioridades públicas y políticas reformas que para la Abogacía resultan inaplazables. Me refiero, por ejemplo, a un nuevo sistema de acceso a la profesión, con un modelo de prueba eminentemente práctico y útil para el ejercicio; a una Ley Orgánica del Derecho de Defensa; a una nueva Ley de Asistencia Jurídica Gratuita, la actualización de baremos y pagos puntuales para dignificar el Turno de Oficio; a un nuevo Estatuto de la Abogacía; o a proteger a los Colegios y Consejos de la Abogacía como prestadores de servicios públicos (justicia gratuita) y los derechos básicos de sus colegiados, como el secreto profesional. También a escuchar a la Abogacía en la elaboración de normas, a contar con ella en la lucha contra la violencia de género y la promoción de la igualdad, o a facilitar la conciliación en el ejercicio profesional, que buena falta hace (p.ej. en lo referido a la suspensión de procedimientos y vistas)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Todo eso ocurría en Valladolid mientras, al tiempo, nos deteníamos para mirar atrás, para recordar a los y a las gigantes de nuestra Abogacía que supieron ver, a las puertas de la democracia, que a nuestro país le esperaba un futuro de progreso y de libertades si lo edificábamos sobre el Estado de Derecho. Así lo anticiparon en el valiente </w:t>
      </w:r>
      <w:r>
        <w:rPr>
          <w:rFonts w:ascii="Times" w:hAnsi="Times" w:cs="Times"/>
          <w:sz w:val="28"/>
          <w:sz-cs w:val="28"/>
          <w:i/>
        </w:rPr>
        <w:t xml:space="preserve">Congreso de León</w:t>
      </w:r>
      <w:r>
        <w:rPr>
          <w:rFonts w:ascii="Times" w:hAnsi="Times" w:cs="Times"/>
          <w:sz w:val="28"/>
          <w:sz-cs w:val="28"/>
        </w:rPr>
        <w:t xml:space="preserve"> de 1970 y así lo hizo España pocos años más tarde, con una Transición y una Constitución que nos situaba en el mapa de las democracias para embarcarnos en el más hermoso de los proyectos colectivos de convivencia, progreso, solidaridad y seguridad jurídica.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Eso es la Abogacía Española, siempre orgullosa de lo que es, de lo que ha sido y de lo que quiere continuar siendo: transformación, compromiso, vocación y futuro. Un futuro que seguiremos construyendo unida y contando con quienes habéis elegido el Derecho para mejorar un mañana del que seréis protagonistas. Rubén Darío tenía una receta infalible: </w:t>
      </w:r>
      <w:r>
        <w:rPr>
          <w:rFonts w:ascii="Times" w:hAnsi="Times" w:cs="Times"/>
          <w:sz w:val="28"/>
          <w:sz-cs w:val="28"/>
          <w:i/>
        </w:rPr>
        <w:t xml:space="preserve">“No dejes apagar nunca el entusiasmo, virtud tan valiosa como necesaria; trabaja, aspira, tiende siempre hacia la altura”</w:t>
      </w:r>
      <w:r>
        <w:rPr>
          <w:rFonts w:ascii="Times" w:hAnsi="Times" w:cs="Times"/>
          <w:sz w:val="28"/>
          <w:sz-cs w:val="28"/>
        </w:rPr>
        <w:t xml:space="preserve">. Os esperamos.</w:t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right"/>
      </w:pPr>
      <w:r>
        <w:rPr>
          <w:rFonts w:ascii="Times" w:hAnsi="Times" w:cs="Times"/>
          <w:sz w:val="28"/>
          <w:sz-cs w:val="28"/>
          <w:b/>
        </w:rPr>
        <w:t xml:space="preserve">Victoria Ortega</w:t>
      </w:r>
    </w:p>
    <w:p>
      <w:pPr>
        <w:jc w:val="right"/>
      </w:pPr>
      <w:r>
        <w:rPr>
          <w:rFonts w:ascii="Times" w:hAnsi="Times" w:cs="Times"/>
          <w:sz w:val="28"/>
          <w:sz-cs w:val="28"/>
          <w:b/>
        </w:rPr>
        <w:t xml:space="preserve">Presidenta del Consejo General de la Abogacía Española</w:t>
      </w:r>
    </w:p>
    <w:sectPr>
      <w:pgSz w:w="11900" w:h="16840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Marquez Rodriguez</dc:creator>
  <cp:keywords>cursorLocation=6130</cp:keywords>
</cp:coreProperties>
</file>

<file path=docProps/meta.xml><?xml version="1.0" encoding="utf-8"?>
<meta xmlns="http://schemas.apple.com/cocoa/2006/metadata">
  <generator>CocoaOOXMLWriter/1671</generator>
</meta>
</file>