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2">
      <w:pPr>
        <w:spacing w:line="300" w:lineRule="auto"/>
        <w:jc w:val="center"/>
        <w:rPr>
          <w:rFonts w:ascii="Garamond" w:cs="Garamond" w:eastAsia="Garamond" w:hAnsi="Garamond"/>
          <w:b w:val="1"/>
          <w:color w:val="000000"/>
          <w:sz w:val="30"/>
          <w:szCs w:val="30"/>
          <w:u w:val="single"/>
        </w:rPr>
      </w:pPr>
      <w:r w:rsidDel="00000000" w:rsidR="00000000" w:rsidRPr="00000000">
        <w:rPr>
          <w:rFonts w:ascii="Garamond" w:cs="Garamond" w:eastAsia="Garamond" w:hAnsi="Garamond"/>
          <w:b w:val="1"/>
          <w:color w:val="000000"/>
          <w:sz w:val="30"/>
          <w:szCs w:val="30"/>
          <w:rtl w:val="0"/>
        </w:rPr>
        <w:t xml:space="preserve">LA CONCILIACIÓN COMO MÉTODO “AUTOCOMPOSITIVO” DE RESOLUCIÓN DE CONFLICTOS</w:t>
      </w:r>
      <w:r w:rsidDel="00000000" w:rsidR="00000000" w:rsidRPr="00000000">
        <w:rPr>
          <w:rFonts w:ascii="Garamond" w:cs="Garamond" w:eastAsia="Garamond" w:hAnsi="Garamond"/>
          <w:b w:val="1"/>
          <w:color w:val="000000"/>
          <w:sz w:val="30"/>
          <w:szCs w:val="30"/>
          <w:u w:val="single"/>
          <w:rtl w:val="0"/>
        </w:rPr>
        <w:t xml:space="preserve"> </w:t>
      </w:r>
    </w:p>
    <w:p w:rsidR="00000000" w:rsidDel="00000000" w:rsidP="00000000" w:rsidRDefault="00000000" w:rsidRPr="00000000" w14:paraId="00000003">
      <w:pPr>
        <w:spacing w:line="300" w:lineRule="auto"/>
        <w:jc w:val="center"/>
        <w:rPr>
          <w:rFonts w:ascii="Garamond" w:cs="Garamond" w:eastAsia="Garamond" w:hAnsi="Garamond"/>
          <w:color w:val="000000"/>
          <w:sz w:val="28"/>
          <w:szCs w:val="28"/>
          <w:u w:val="single"/>
        </w:rPr>
      </w:pPr>
      <w:r w:rsidDel="00000000" w:rsidR="00000000" w:rsidRPr="00000000">
        <w:rPr>
          <w:rtl w:val="0"/>
        </w:rPr>
      </w:r>
    </w:p>
    <w:p w:rsidR="00000000" w:rsidDel="00000000" w:rsidP="00000000" w:rsidRDefault="00000000" w:rsidRPr="00000000" w14:paraId="00000004">
      <w:pPr>
        <w:spacing w:line="300"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THE CONCILIATION AS AN AUTOCOMPOSITIVE METHOD OF CONFLICT RESOLUTION</w:t>
      </w:r>
    </w:p>
    <w:p w:rsidR="00000000" w:rsidDel="00000000" w:rsidP="00000000" w:rsidRDefault="00000000" w:rsidRPr="00000000" w14:paraId="00000005">
      <w:pPr>
        <w:spacing w:line="300" w:lineRule="auto"/>
        <w:jc w:val="center"/>
        <w:rPr>
          <w:rFonts w:ascii="Garamond" w:cs="Garamond" w:eastAsia="Garamond" w:hAnsi="Garamond"/>
          <w:b w:val="1"/>
          <w:color w:val="000000"/>
          <w:u w:val="single"/>
        </w:rPr>
      </w:pPr>
      <w:r w:rsidDel="00000000" w:rsidR="00000000" w:rsidRPr="00000000">
        <w:rPr>
          <w:rtl w:val="0"/>
        </w:rPr>
      </w:r>
    </w:p>
    <w:p w:rsidR="00000000" w:rsidDel="00000000" w:rsidP="00000000" w:rsidRDefault="00000000" w:rsidRPr="00000000" w14:paraId="00000006">
      <w:pPr>
        <w:spacing w:line="300" w:lineRule="auto"/>
        <w:jc w:val="right"/>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Patricia Pareja Pérez</w:t>
      </w:r>
    </w:p>
    <w:p w:rsidR="00000000" w:rsidDel="00000000" w:rsidP="00000000" w:rsidRDefault="00000000" w:rsidRPr="00000000" w14:paraId="00000007">
      <w:pPr>
        <w:spacing w:line="300" w:lineRule="auto"/>
        <w:jc w:val="right"/>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Estudiante de Derecho de la Universidad Carlos III </w:t>
      </w:r>
    </w:p>
    <w:p w:rsidR="00000000" w:rsidDel="00000000" w:rsidP="00000000" w:rsidRDefault="00000000" w:rsidRPr="00000000" w14:paraId="00000008">
      <w:pPr>
        <w:spacing w:line="300" w:lineRule="auto"/>
        <w:jc w:val="right"/>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9">
      <w:pPr>
        <w:spacing w:line="300"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A">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B">
      <w:pPr>
        <w:spacing w:line="276" w:lineRule="auto"/>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RESUMEN</w:t>
      </w:r>
    </w:p>
    <w:p w:rsidR="00000000" w:rsidDel="00000000" w:rsidP="00000000" w:rsidRDefault="00000000" w:rsidRPr="00000000" w14:paraId="0000000C">
      <w:pPr>
        <w:spacing w:line="276" w:lineRule="auto"/>
        <w:jc w:val="both"/>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El objetivo de este trabajo es analizar en profundidad la institución de la conciliación como método alternativo de resolución de conflictos, centrándolo en la conciliación extrajudicial y analizando las ventajas que supone resolver una controversia por esta vía. En primer lugar, se explica brevemente en que consiste este método, los tipos que existen y cuáles son las características que le hacen ser una alternativa viable frente a los tradicionales instrumentos de solución de controversias. En segundo lugar, se debate acerca de la función del poder judicial como única alternativa a la resolución de conflicto; para pasar en el siguiente punto al estudio de la legislación española en materia de conciliación. En tercer lugar, se procede a un análisis del desarrollo de la conciliación en diferentes países de Suramérica y por último, se formula una hipótesis del futuro de esta figura alternativa en España.</w:t>
      </w:r>
    </w:p>
    <w:p w:rsidR="00000000" w:rsidDel="00000000" w:rsidP="00000000" w:rsidRDefault="00000000" w:rsidRPr="00000000" w14:paraId="0000000D">
      <w:pPr>
        <w:spacing w:line="276" w:lineRule="auto"/>
        <w:jc w:val="both"/>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0E">
      <w:pPr>
        <w:spacing w:line="276" w:lineRule="auto"/>
        <w:jc w:val="both"/>
        <w:rPr>
          <w:rFonts w:ascii="Garamond" w:cs="Garamond" w:eastAsia="Garamond" w:hAnsi="Garamond"/>
          <w:i w:val="1"/>
          <w:color w:val="000000"/>
        </w:rPr>
      </w:pPr>
      <w:r w:rsidDel="00000000" w:rsidR="00000000" w:rsidRPr="00000000">
        <w:rPr>
          <w:rFonts w:ascii="Garamond" w:cs="Garamond" w:eastAsia="Garamond" w:hAnsi="Garamond"/>
          <w:b w:val="1"/>
          <w:i w:val="1"/>
          <w:color w:val="000000"/>
          <w:rtl w:val="0"/>
        </w:rPr>
        <w:t xml:space="preserve">Palabras clave: </w:t>
      </w:r>
      <w:r w:rsidDel="00000000" w:rsidR="00000000" w:rsidRPr="00000000">
        <w:rPr>
          <w:rFonts w:ascii="Garamond" w:cs="Garamond" w:eastAsia="Garamond" w:hAnsi="Garamond"/>
          <w:i w:val="1"/>
          <w:color w:val="000000"/>
          <w:rtl w:val="0"/>
        </w:rPr>
        <w:t xml:space="preserve">Conciliación, extrajudicial, judicial, conflicto, poder judicial, alternativa, voluntario, Estado, Ley.</w:t>
      </w:r>
    </w:p>
    <w:p w:rsidR="00000000" w:rsidDel="00000000" w:rsidP="00000000" w:rsidRDefault="00000000" w:rsidRPr="00000000" w14:paraId="0000000F">
      <w:pPr>
        <w:spacing w:line="276" w:lineRule="auto"/>
        <w:jc w:val="both"/>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10">
      <w:pPr>
        <w:spacing w:line="276" w:lineRule="auto"/>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ABSTRACT </w:t>
      </w:r>
    </w:p>
    <w:p w:rsidR="00000000" w:rsidDel="00000000" w:rsidP="00000000" w:rsidRDefault="00000000" w:rsidRPr="00000000" w14:paraId="00000011">
      <w:pPr>
        <w:spacing w:line="276" w:lineRule="auto"/>
        <w:jc w:val="both"/>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The aim of this paper is to analyze in depth the institution of conciliation as an alternative method of conflict resolution, by focusing on extrajudicial conciliation and analysing the advantages of resolving a dispute using this way. First, it is briefly explained what this method consists of, what types exist and what characteristics make it a viable alternative to traditional dispute settlement instruments. Secondly, the role of the judicial authority as the only alternative to conflict resolution is being closely debated, to move on to the next point to study the Spanish legislation on conciliation. Thirdly, an analysis is made of the development of conciliation in different South American countries, and finally, an hypothesis of the future of this alternative figure in Spain is made.</w:t>
      </w:r>
    </w:p>
    <w:p w:rsidR="00000000" w:rsidDel="00000000" w:rsidP="00000000" w:rsidRDefault="00000000" w:rsidRPr="00000000" w14:paraId="00000012">
      <w:pPr>
        <w:spacing w:line="276" w:lineRule="auto"/>
        <w:jc w:val="both"/>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13">
      <w:pPr>
        <w:spacing w:line="276" w:lineRule="auto"/>
        <w:jc w:val="both"/>
        <w:rPr>
          <w:rFonts w:ascii="Garamond" w:cs="Garamond" w:eastAsia="Garamond" w:hAnsi="Garamond"/>
          <w:i w:val="1"/>
          <w:color w:val="000000"/>
        </w:rPr>
      </w:pPr>
      <w:r w:rsidDel="00000000" w:rsidR="00000000" w:rsidRPr="00000000">
        <w:rPr>
          <w:rFonts w:ascii="Garamond" w:cs="Garamond" w:eastAsia="Garamond" w:hAnsi="Garamond"/>
          <w:b w:val="1"/>
          <w:i w:val="1"/>
          <w:color w:val="000000"/>
          <w:rtl w:val="0"/>
        </w:rPr>
        <w:t xml:space="preserve">Keywords: </w:t>
      </w:r>
      <w:r w:rsidDel="00000000" w:rsidR="00000000" w:rsidRPr="00000000">
        <w:rPr>
          <w:rFonts w:ascii="Garamond" w:cs="Garamond" w:eastAsia="Garamond" w:hAnsi="Garamond"/>
          <w:i w:val="1"/>
          <w:color w:val="000000"/>
          <w:rtl w:val="0"/>
        </w:rPr>
        <w:t xml:space="preserve">Conciliation, extrajudicial, judicial, conflict, judicial authority, alternative, voluntary, State, Law. </w:t>
      </w:r>
    </w:p>
    <w:p w:rsidR="00000000" w:rsidDel="00000000" w:rsidP="00000000" w:rsidRDefault="00000000" w:rsidRPr="00000000" w14:paraId="00000014">
      <w:pPr>
        <w:spacing w:line="300" w:lineRule="auto"/>
        <w:jc w:val="both"/>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15">
      <w:pPr>
        <w:spacing w:line="300" w:lineRule="auto"/>
        <w:jc w:val="both"/>
        <w:rPr>
          <w:rFonts w:ascii="Garamond" w:cs="Garamond" w:eastAsia="Garamond" w:hAnsi="Garamond"/>
          <w:i w:val="1"/>
          <w:color w:val="000000"/>
        </w:rPr>
      </w:pPr>
      <w:r w:rsidDel="00000000" w:rsidR="00000000" w:rsidRPr="00000000">
        <w:rPr>
          <w:rtl w:val="0"/>
        </w:rPr>
      </w:r>
    </w:p>
    <w:p w:rsidR="00000000" w:rsidDel="00000000" w:rsidP="00000000" w:rsidRDefault="00000000" w:rsidRPr="00000000" w14:paraId="00000016">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7">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8">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9">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A">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B">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C">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INTRODUCCIÓN</w:t>
      </w:r>
    </w:p>
    <w:p w:rsidR="00000000" w:rsidDel="00000000" w:rsidP="00000000" w:rsidRDefault="00000000" w:rsidRPr="00000000" w14:paraId="0000001E">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F">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No hay duda de que la justicia española está saturada, la falta de jueces y magistrados, el aumento de los litigios, la escasez de medios materiales e informáticos…en resumen, la falta de eficacia del sistema judicial hace que se produzca una sobrecarga de trabajo que en muchas ocasiones es difícil de solventar. </w:t>
      </w:r>
    </w:p>
    <w:p w:rsidR="00000000" w:rsidDel="00000000" w:rsidP="00000000" w:rsidRDefault="00000000" w:rsidRPr="00000000" w14:paraId="00000020">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1">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Las últimas encuestas de la página oficial del </w:t>
      </w:r>
      <w:r w:rsidDel="00000000" w:rsidR="00000000" w:rsidRPr="00000000">
        <w:rPr>
          <w:rFonts w:ascii="Garamond" w:cs="Garamond" w:eastAsia="Garamond" w:hAnsi="Garamond"/>
          <w:i w:val="1"/>
          <w:color w:val="000000"/>
          <w:rtl w:val="0"/>
        </w:rPr>
        <w:t xml:space="preserve">Consejo General del Poder Judicial</w:t>
      </w:r>
      <w:r w:rsidDel="00000000" w:rsidR="00000000" w:rsidRPr="00000000">
        <w:rPr>
          <w:rFonts w:ascii="Garamond" w:cs="Garamond" w:eastAsia="Garamond" w:hAnsi="Garamond"/>
          <w:color w:val="000000"/>
          <w:rtl w:val="0"/>
        </w:rPr>
        <w:t xml:space="preserve"> sobre la situación de la Administración de Justica son del año 2008, de manera que no tenemos unos datos actualizados en relación a la opinión pública. </w:t>
      </w:r>
      <w:r w:rsidDel="00000000" w:rsidR="00000000" w:rsidRPr="00000000">
        <w:rPr>
          <w:rFonts w:ascii="Garamond" w:cs="Garamond" w:eastAsia="Garamond" w:hAnsi="Garamond"/>
          <w:color w:val="000000"/>
          <w:vertAlign w:val="superscript"/>
        </w:rPr>
        <w:footnoteReference w:customMarkFollows="0" w:id="0"/>
      </w:r>
      <w:r w:rsidDel="00000000" w:rsidR="00000000" w:rsidRPr="00000000">
        <w:rPr>
          <w:rFonts w:ascii="Garamond" w:cs="Garamond" w:eastAsia="Garamond" w:hAnsi="Garamond"/>
          <w:color w:val="000000"/>
          <w:rtl w:val="0"/>
        </w:rPr>
        <w:t xml:space="preserve"> En dicha encuesta en relación a la pregunta: ¿Cómo diría usted que funciona en la actualidad en España la Administración de Justicia? El porcentaje del total de los encuestados que considera que funciona muy mal es del 57%, frente al 44% en el año 2000, un 13% más en el año 2008.</w:t>
      </w:r>
    </w:p>
    <w:p w:rsidR="00000000" w:rsidDel="00000000" w:rsidP="00000000" w:rsidRDefault="00000000" w:rsidRPr="00000000" w14:paraId="00000022">
      <w:pPr>
        <w:spacing w:line="276" w:lineRule="auto"/>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23">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Una opción viable para auxiliar a la justicia española sería el uso de los métodos “autocompositivos” de solución de conflictos, donde son las partes de forma voluntaria las que van a alcanzar un acuerdo cooperando para ello sin necesidad de que un tercero imponga la solución.</w:t>
      </w:r>
    </w:p>
    <w:p w:rsidR="00000000" w:rsidDel="00000000" w:rsidP="00000000" w:rsidRDefault="00000000" w:rsidRPr="00000000" w14:paraId="00000024">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Dentro de los sistemas “autocompositivos” se encuentran la mediación y la conciliación, figuras muy similares. En la Ley 5/2012, de 6 de julio, de mediación en asuntos civiles y mercantiles se recoge la definición de mediación: “Se entiende por mediación aquel medio de solución de controversias, cualquiera que sea su denominación, en que dos o más partes intentan voluntariamente alcanzar por si mismas un acuerdo con la intervención de un mediador”.  Al leer esta definición podríamos entender que la misma abre su aplicación a la conciliación al referirse a la mediación “cualquiera que sea su denominación”, la frontera entre ambas es difusa. Así mismo, la distinción entre mediación evaluación y mediación facilitación equipara esta segunda a la conciliación. El matiz que diferencia ambas fórmulas es que en la mediación la figura imparcial no propone soluciones, sino que media entre las partes para que alcancen la más adecuada y en la conciliación si, pudiendo las partes aceptarlas o rechazarlas. </w:t>
      </w:r>
    </w:p>
    <w:p w:rsidR="00000000" w:rsidDel="00000000" w:rsidP="00000000" w:rsidRDefault="00000000" w:rsidRPr="00000000" w14:paraId="00000025">
      <w:pPr>
        <w:tabs>
          <w:tab w:val="left" w:pos="3522"/>
        </w:tabs>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6">
      <w:pPr>
        <w:tabs>
          <w:tab w:val="left" w:pos="3522"/>
        </w:tabs>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7">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Centrándonos en la  conciliación esta puede ser de dos tipos, por un lado la conciliación judicial, que tiene lugar en el seno de un proceso judicial donde el tercero es el Letrado de la Administración de Justicia, y por otro lado, la conciliación extrajudicial fuera del ámbito judicial, que tiene como propósito principal el de evitar acudir a los Tribunales y en la cual se requiere que la figura del tercero sea una persona bien formada con conocimientos en la materia y con ciertas nociones de psicología para guiar correctamente el proceso. A su vez dentro de la conciliación judicial se distingue entre la procesal, en el seno del proceso, y la “preprocesal”, antes del proceso, en ambas el tercero es el Letrado de la Administración de Justicia.  </w:t>
      </w:r>
    </w:p>
    <w:p w:rsidR="00000000" w:rsidDel="00000000" w:rsidP="00000000" w:rsidRDefault="00000000" w:rsidRPr="00000000" w14:paraId="00000028">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9">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conciliación extrajudicial permite resolver la controversia de una manera más cercana y personalizada haciendo que las partes conversen entre si y llegando a una solución con la ayuda de un tercero. El objetivo es que ambas partes obtengan un beneficio dejando las diferencias a un lado y cediendo en algunos aspectos. </w:t>
      </w:r>
    </w:p>
    <w:p w:rsidR="00000000" w:rsidDel="00000000" w:rsidP="00000000" w:rsidRDefault="00000000" w:rsidRPr="00000000" w14:paraId="0000002A">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B">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 un método más eficiente y más rápido que el tradicional de resolución de conflictos. Este tipo de procedimiento no requiere de los servicios de un abogado, haciendo que tenga un coste mucho más bajo que el de un procedimiento judicial. Además, es confidencial, nada mencionado durante la audiencia podrá conocerlo un tercero y el acuerdo al que se llegue tendrá el mismo valor que una sentencia en los términos que prevé el artículo 147 de la Ley 15/2015, de 2 de julio, de la Jurisdicción Voluntaria, de modo que será de obligado cumplimiento. </w:t>
      </w:r>
    </w:p>
    <w:p w:rsidR="00000000" w:rsidDel="00000000" w:rsidP="00000000" w:rsidRDefault="00000000" w:rsidRPr="00000000" w14:paraId="0000002C">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D">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conciliación parte de la premisa de permitir el diálogo que haga posible llegar al fondo del problema y mejorar la relación de los interesados, en cambio en el juicio las partes parten de la premisa de la confrontación.</w:t>
      </w:r>
    </w:p>
    <w:p w:rsidR="00000000" w:rsidDel="00000000" w:rsidP="00000000" w:rsidRDefault="00000000" w:rsidRPr="00000000" w14:paraId="0000002E">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F">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En el sistema actual donde el poder judicial está sobrepasado con gran carga de trabajo muchos conflictos laborales, civiles o mercantiles podrían solucionarse a través de esta herramienta, de trato más humano, ayudando así a los jueces a centrarse en su cometido que es estrictamente aplicar el Derecho. </w:t>
      </w:r>
    </w:p>
    <w:p w:rsidR="00000000" w:rsidDel="00000000" w:rsidP="00000000" w:rsidRDefault="00000000" w:rsidRPr="00000000" w14:paraId="00000030">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1">
      <w:pPr>
        <w:spacing w:line="276"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Garamond" w:cs="Garamond" w:eastAsia="Garamond" w:hAnsi="Garamond"/>
          <w:b w:val="1"/>
          <w:i w:val="0"/>
          <w:smallCaps w:val="0"/>
          <w:strike w:val="0"/>
          <w:color w:val="000000"/>
          <w:sz w:val="28"/>
          <w:szCs w:val="28"/>
          <w:highlight w:val="white"/>
          <w:u w:val="none"/>
          <w:vertAlign w:val="baseline"/>
        </w:rPr>
      </w:pPr>
      <w:r w:rsidDel="00000000" w:rsidR="00000000" w:rsidRPr="00000000">
        <w:rPr>
          <w:rFonts w:ascii="Garamond" w:cs="Garamond" w:eastAsia="Garamond" w:hAnsi="Garamond"/>
          <w:b w:val="1"/>
          <w:i w:val="0"/>
          <w:smallCaps w:val="0"/>
          <w:strike w:val="0"/>
          <w:color w:val="000000"/>
          <w:sz w:val="28"/>
          <w:szCs w:val="28"/>
          <w:highlight w:val="white"/>
          <w:u w:val="none"/>
          <w:vertAlign w:val="baseline"/>
          <w:rtl w:val="0"/>
        </w:rPr>
        <w:t xml:space="preserve">DEL CONFLICTO AL PODER JUDICIAL </w:t>
      </w:r>
    </w:p>
    <w:p w:rsidR="00000000" w:rsidDel="00000000" w:rsidP="00000000" w:rsidRDefault="00000000" w:rsidRPr="00000000" w14:paraId="00000033">
      <w:pPr>
        <w:spacing w:line="276" w:lineRule="auto"/>
        <w:jc w:val="both"/>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34">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highlight w:val="white"/>
          <w:rtl w:val="0"/>
        </w:rPr>
        <w:t xml:space="preserve">Según el profesor de Derecho Procesal de la Universidad de Barcelona, Alberto M. Santos Martínez: “</w:t>
      </w:r>
      <w:r w:rsidDel="00000000" w:rsidR="00000000" w:rsidRPr="00000000">
        <w:rPr>
          <w:rFonts w:ascii="Garamond" w:cs="Garamond" w:eastAsia="Garamond" w:hAnsi="Garamond"/>
          <w:color w:val="000000"/>
          <w:rtl w:val="0"/>
        </w:rPr>
        <w:t xml:space="preserve">la conciliación previa o “preprocesal” podría definirse como aquel expediente de jurisdicción voluntaria cuya finalidad es poner fin a una controversia privada mediante la conformidad de las partes, evitando que la misma adquiera carácter contencioso”. </w:t>
      </w:r>
      <w:r w:rsidDel="00000000" w:rsidR="00000000" w:rsidRPr="00000000">
        <w:rPr>
          <w:rFonts w:ascii="Garamond" w:cs="Garamond" w:eastAsia="Garamond" w:hAnsi="Garamond"/>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35">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6">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No obstante, como mencioné anteriormente, la distinción entre conciliación “preprocesal” y extrajudicial es fundamental puesto que de la distinción depende la persona del tercero imparcial. </w:t>
      </w:r>
    </w:p>
    <w:p w:rsidR="00000000" w:rsidDel="00000000" w:rsidP="00000000" w:rsidRDefault="00000000" w:rsidRPr="00000000" w14:paraId="00000037">
      <w:pPr>
        <w:spacing w:line="276"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8">
      <w:pPr>
        <w:spacing w:line="276" w:lineRule="auto"/>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Para entender por qué es fundamental contar con la opción de resolver los conflictos mediante la conciliación extrajudicial tenemos que preguntarnos: ¿Por qué se creó la Administración de Justicia? ¿Cuál es su fin principal? Sabemos que su función es juzgar y hacer ejecutar lo juzgado. Se trata de una institución diseñada para la resolución de conflictos sociales y, en cierta medida, ejercer así un control social. Como las normas de la sociedad pueden ser violadas debido a la libertad del hombre, son necesarios mecanismos para castigar dichos incumplimientos y así surge el poder judicial. La justicia es el medio de contención de los conflictos sociales, pero esta es la forma organizada institucionalmente de resolver las controversias. </w:t>
      </w:r>
      <w:r w:rsidDel="00000000" w:rsidR="00000000" w:rsidRPr="00000000">
        <w:rPr>
          <w:rFonts w:ascii="Garamond" w:cs="Garamond" w:eastAsia="Garamond" w:hAnsi="Garamond"/>
          <w:color w:val="000000"/>
          <w:vertAlign w:val="superscript"/>
        </w:rPr>
        <w:footnoteReference w:customMarkFollows="0" w:id="2"/>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alternativa sería que, en caso de conflicto entre dos personas, primero, intentaran ponerse de acuerdo por ellas mismas</w:t>
      </w: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en caso de no alcanzar un consenso, acudir a un tercero que medie o concilie. En cambio, en el caso de la justicia, se acude a ella a causa de la interposición de una demanda, por tanto, de alguna manera se “fuerza/obliga” a resolver el conflicto, esto da lugar a que no se acuda con la misma predisposición, cediendo en algunos aspectos, si no que se intente luchar lo máximo posible y, por tanto, que el conflicto se agrave más. Aunque es cierto que muchas veces las partes intentan buscar una solución o llegar a un acuerdo antes de presentar la demanda, si finalmente no se consigue tal acuerdo y se acude a la justicia la actitud de las partes va a cambiar, las pretensiones serán más duras y exigentes y con ello la solución del conflicto más difícil.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Acudiendo a los Tribunales en muchos casos el problema se resolvería de manera superficial, a ojos de la ley, pero no de manera interna ya que las dos personas involucradas probablemente no tengan la misma relación durante y después del pleito. En cambio, en el caso de la resolución de un conflicto mediante la conciliación no solo se pone fin al mismo, sino que la relación entre ambos se puede ver reforzada. Esto no quiere decir que en determinados casos la solución judicial no sea la adecuada e incluso para determinados procesos la solución obligada, como recoge el art 139.2 de la Ley 15/2015, de 2 de julio, de la Jurisdicción Voluntaria, pero en la medida en que se pueda solucionar por la vía de la conciliación y ninguna de las partes se oponga deberíamos optar por ella.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300" w:lineRule="auto"/>
        <w:ind w:left="720" w:right="0" w:hanging="36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REGULACIÓN DE LA CONCILIACIÓN EN ESPAÑA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conciliación judicial se regula en España en dos leyes, una relativa a la jurisdicción civil y otra relativa a la jurisdicción social:</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Ley 15/2015, de 2 de julio, de Jurisdicción Voluntaria: regula la conciliación relativa a la jurisdicción civil. La institución de la conciliación se recoge en el Título IX “De la conciliación” del art 139 al 148. El art 140.1 establece quien es competente para conocer de los actos de conciliación, que será el Juez de Paz o el secretario judicial del Juzgado de Primera Instancia o del Juzgado de lo Mercantil, cuando se trate de materias de su competencia. La Disposición final undécima, relativa a la modificación de la Ley del Notariado, determina que la conciliación puede llevarse a cabo ante Notario sobre cualquier controversia contractual, mercantil, sucesoria o familiar siempre que no recaiga sobre materia indisponible. De igual forma la Disposición final duodécima, relativa a la modificación de la Ley Hipotecaria, determina que los Registradores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serán competentes para conocer de los actos de conciliación sobre cualquier controversia inmobiliaria, urbanística y mercantil o que verse sobre hechos o actos inscribibles en el Registro de la Propiedad, Mercantil u otro registro público que sean de su competencia, siempre que no recaiga sobre materia indisponible, con la finalidad de alcanzar un acuerdo extrajudicial, así mismo la conciliación por estas controversias puede también celebrarse, a elección de los interesados, ante Notario o Secretario judicial.</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conciliación se lleva a cabo ante el juez de paz o el Letrado de la Administración de Justicia.  Y aunque no se dé en el seno del proceso, tratándose por ello de la conciliación “preprocesal”, sí que interviene el poder judicial. Por esta razón no se trataría de la conciliación extrajudicial, entendida como la conciliación llevada a cabo por un tercero sin implicación de ningún tipo de la Administración de Justicia. Si que hablaríamos de conciliación extrajudicial en sentido estricto en el caso de la llevada a cabo ante Registrador o ante Notario.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Ley 36/2011, de 10 de octubre, reguladora de la jurisdicción social: la conciliación se regula en el Título V, Capítulo I “De la conciliación o mediación previas y de los laudos arbitrales”. Es importante mencionar que en este caso la conciliación se entiende como un requisito previo y obligatorio para proceder posteriormente a la tramitación del proceso. No obstante, el artículo 64 recoge algunas excepciones a la conciliación, determinados procesos que se exceptúan del requisito del intento de conciliación.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presentación de la solicitud de conciliación o de mediación suspenderá los plazos de caducidad e interrumpirá los de prescripción. El plazo para celebrar el acto de conciliación desde que se presenta la solicitud es de treinta días.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conciliación ante Notario o ante Registrador si podría considerarse como extrajudicial pura puesto que es absolutamente voluntaria y no interviene el poder judicial, pero ambos son funcionarios públicos vinculados al Estado por ello a pesar de no estar vinculados directamente con el poder judicial si que lo están de manera indirecta.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Aunque se haya avanzado respecto a la conciliación y se haya procedido a su regulación tanto en el ámbito judicial como extrajudicial, todavía no se ha llegado a consolidar un sistema efectivo y verdaderamente independiente de conciliación extrajudicial voluntaria.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 este ámbito es importante destacar el Anteproyecto de Ley de impulso de la mediación con la que se pretende la implantación definitiva de la mediación como figura complementaria a la Administración de Justicia para la resolución extrajudicial de conflictos en los ámbitos civil y mercantil de una forma más ágil y con un menor coste económico y personal para las partes. También se busca con ello descongestionar la carga de trabajo de los juzgados y acortar los tiempos de respuesta de la Justicia. Se pretende cambiar el carácter exclusivamente voluntario de la mediación por lo que se denomina “obligatoriedad mitigada” que obliga a los litigantes a asistir al menos a una sesión informativa antes de la interposición de la demanda.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4. LA REGULACIÓN DE LA CONCILIACIÓN EN AMÉRICA DEL SUR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Para entrar a valorar como podría evolucionar y consolidarse de manera efectiva la conciliación extrajudicial en España es importante analizar cómo se ha regulado y tratado este tema en algunos países de América del Sur debido a la gran importancia que esta institución tienen en estos países.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Uno de los países donde la conciliación extrajudicial tiene mayor peso es en Perú. El 13 de noviembre de 1997 se aprobó la Ley de Conciliación teniendo como base la legislación argentina y colombiana </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3"/>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 estableció la conciliación como un trámite obligatorio previo al proceso judicial, bien ante el juez de paz o bien ante conciliadores en los correspondientes Centros de Conciliación. Estos centros de Conciliación dependen del Gobierno estando directamente vinculados con el Ministerio de Justicia, por lo tanto, no son centros independientes. </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Los dos problemas más graves que tiene el sistema de conciliación extrajudicial en Perú son: por un lado, que los acuerdos alcanzados en la fase de conciliación carecen de la fuerza para hacerlos válidos, y por otro la imposibilidad del ejercicio del derecho a la tutela judicial efectiva puesto que es obligatorio acudir previamente a la conciliación, poniendo en peligro de igual forma la seguridad jurídica. En el caso de España, la Ley de mediación en asuntos civiles y mercantiles resuelve muchas de esas cuestiones, si bien sin establecer la obligatoriedad de la mediación y con ello sin poner en peligro el derecho a la tutela judicial efectiva.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Otros ejemplos serían Argentina y Colombia. En el caso argentino la mediación es sinónimo de la conciliación extrajudicial, esta es obligatoria antes de iniciar un proceso, pero esta obligatoriedad se establecerá solo en los cinco primeros años de vigencia de la institución, después de este tiempo la mediación será facultativa. En el caso colombiano la conciliación se estableció en 1991 como facultativa, se lleva a cabo por funcionarios públicos y por Centros de Conciliación privados, pero el conciliador debe ser abogado. Los conciliadores son elegidos por los tribunales y tienen asistencia de la escuela judicial colombiana. El Ministerio de Justicia se encarga del control de los Centros de Conciliación. </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5. LA FUTURA EVOLUCIÓN DE LA CONCILIACIÓN EN ESPAÑA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Una vez analizada la situación actual de la conciliación en España y la conciliación en diferentes países de América del Sur es preciso analizar el camino que debería seguir la conciliación extrajudicial en nuestro país.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mi juicio debería diferenciarse únicamente entre conciliación judicial o extrajudicial, sin más matices que estos. Dándose la conciliación procesal en el seno del proceso judicial y siendo el tercero imparcial el juez o Letrado de la Administración de Justicia, y por otro lado la conciliación extrajudicial totalmente independiente del poder judicial y de los poderes estatales siendo el tercero una persona ajena al conflicto con conocimientos en la materia.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 España ya se ha dado un primer paso en la conciliación extrajudicial al permitir que los Notarios y Registradores de la propiedad puedan actuar como terceros, mediando entre las partes para que estas lleguen al correspondiente acuerdo. Además, cabe destacar el importante avance desde la entrada en vigor de la Ley 5/2012 de mediación en asuntos civiles y mercantiles. Pero no se hace una distinción clara entre mediación y conciliación y en muchas ocasiones los términos se confunden. El camino se abre poco a poco, pero de forma lenta en una sociedad que necesita cada vez más estos métodos alternativos de solución de conflictos.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Estudiando la situación de la conciliación extrajudicial en América del Sur es evidente que uno de los fallos principales es la participación excesiva del poder judicial, de manera directa o indirecta, en los Centros de conciliación y la obligatoriedad de la conciliación como paso previo al juez.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Por ello el primer reto para llevar la conciliación extrajudicial en España al siguiente nivel es la creación y la apertura de negocios especializados en la materia, no empresas públicas o organismos creados por el Estado, sino empresas privadas que compitan libremente en el mercado. Similar a los Centros de Conciliación de América Latina, pero con capital privado donde no intervenga ni sea parte ninguno de los poderes estatales, ya que si queremos que sea verdaderamente una alternativa al proceso judicial es necesario que sea totalmente independiente de este.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Estos centros privados estarían especializados en las principales ramas en las que opera la conciliación, el ámbito civil y social. Deberán contar con profesionales no solo con altos conocimientos jurídicos, sino también psicológicos. Es muy importante que el ambiente en estos centros sea de absoluta confianza, se trata de crear un ambiente cómodo donde hablar de los problemas y llegar a una solución pactada sea el objetivo principal. Llevando este supuesto al plano real, las empresas de conciliación deberían ser similares a un bufete de abogados, dividido y organizado en diferentes áreas del Derecho con profesionales especializados en cada uno de los sectores.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acuerdo al que se llegase en estos centros tendría valor contractual, es decir, se trataría de un acuerdo con fuerza de ley entre las partes. Para que este tenga eficacia frente a terceros se debería elevar a escritura pública acudiendo para ello a una notaría.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único centro que se puede asemejar a esta idea es la Fundación SIMA “Servicio interconfederal de Mediación y Arbitraje”, se trata de una Fundación del Sector Público incorporada en 2017 a la Administración General del Estado a través de la Secretaría de Estado de Empleo. A grandes rasgos la tarea principal de esta fundación es la resolución de conflictos laborales como paso previo y preceptivo para el acceso a los tribunales aplicando de esta forma lo establecido en la Ley 36/2011 de 10 de octubre.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siguiente requisito para conseguir un sólido y efectivo sistema de conciliación extrajudicial es que este no sea obligatorio. En muchos países se establece como obligatorio para no saturar los juzgados con gran cantidad de demandas que podrían solucionarse de manera alternativa. Pero yo creo que la solución no pasa por obligar a los ciudadanos a utilizar este método, la solución está en la publicidad y su conocimiento. Cuanto más se conozca este método alternativo y sus ventajas más personas decidirán tomar esta vía. Debe ser una opción más, se debe dar a los ciudadanos de manera efectiva la posibilidad de elegir entre acudir al juez o acudir a un conciliador.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Por último, el motivo principal de la falta de desarrollo y la no consolidación de este método en nuestro país es que, aunque la Ley proponga la conciliación como fórmula alternativa a la solución de determinados conflictos, la normativa no se pone en práctica de la manera adecuada y no existe el conocimiento suficiente para ello ya que la población no le da la credibilidad que merece. En definitiva, tenemos unos buenos planos, pero falta mucho para que se construya el edificio. </w:t>
      </w:r>
    </w:p>
    <w:p w:rsidR="00000000" w:rsidDel="00000000" w:rsidP="00000000" w:rsidRDefault="00000000" w:rsidRPr="00000000" w14:paraId="000000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ind w:right="-19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conciliación extrajudicial no tendría que ser vista como el enemigo del poder judicial, sino como una solución alternativa o complementaria, otra opción. Permitiría, por un lado, que los conflictos menores fuesen solucionados con mayor prontitud y con una solución buena para ambas partes</w:t>
      </w:r>
      <w:r w:rsidDel="00000000" w:rsidR="00000000" w:rsidRPr="00000000">
        <w:rPr>
          <w:rFonts w:ascii="Garamond" w:cs="Garamond" w:eastAsia="Garamond" w:hAnsi="Garamond"/>
          <w:strike w:val="1"/>
          <w:color w:val="000000"/>
          <w:rtl w:val="0"/>
        </w:rPr>
        <w:t xml:space="preserve">,</w:t>
      </w:r>
      <w:r w:rsidDel="00000000" w:rsidR="00000000" w:rsidRPr="00000000">
        <w:rPr>
          <w:rFonts w:ascii="Garamond" w:cs="Garamond" w:eastAsia="Garamond" w:hAnsi="Garamond"/>
          <w:color w:val="000000"/>
          <w:rtl w:val="0"/>
        </w:rPr>
        <w:t xml:space="preserve"> y, por otro lado, que los juzgados se pudiesen centrar en aquellos casos verdaderamente complejos consiguiendo la mejor solución para los mismos. Ambas opciones deberían complementarse. </w:t>
      </w:r>
    </w:p>
    <w:p w:rsidR="00000000" w:rsidDel="00000000" w:rsidP="00000000" w:rsidRDefault="00000000" w:rsidRPr="00000000" w14:paraId="0000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ind w:right="-198"/>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Como dice el dicho popular: “Más vale un mal acuerdo que un buen pleito”, pero en el caso de la conciliación la frase sería la opuesta: “Más vale un buen acuerdo que un mal pleito”. </w:t>
      </w:r>
      <w:r w:rsidDel="00000000" w:rsidR="00000000" w:rsidRPr="00000000">
        <w:rPr>
          <w:rFonts w:ascii="Garamond" w:cs="Garamond" w:eastAsia="Garamond" w:hAnsi="Garamond"/>
          <w:color w:val="000000"/>
          <w:vertAlign w:val="superscript"/>
        </w:rPr>
        <w:footnoteReference w:customMarkFollows="0" w:id="6"/>
      </w:r>
      <w:r w:rsidDel="00000000" w:rsidR="00000000" w:rsidRPr="00000000">
        <w:rPr>
          <w:rtl w:val="0"/>
        </w:rPr>
      </w:r>
    </w:p>
    <w:p w:rsidR="00000000" w:rsidDel="00000000" w:rsidP="00000000" w:rsidRDefault="00000000" w:rsidRPr="00000000" w14:paraId="00000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76"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6. BIBLIOGRAFÍA </w:t>
      </w:r>
    </w:p>
    <w:p w:rsidR="00000000" w:rsidDel="00000000" w:rsidP="00000000" w:rsidRDefault="00000000" w:rsidRPr="00000000" w14:paraId="00000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Consejo General del Poder Judicial, sección de Estudios Sociológicos, X Barómetro. Encuesta a la población general sobre Administración de Justicia del 31 de diciembre de 2008.</w:t>
      </w:r>
    </w:p>
    <w:p w:rsidR="00000000" w:rsidDel="00000000" w:rsidP="00000000" w:rsidRDefault="00000000" w:rsidRPr="00000000" w14:paraId="00000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Cortés García A. ‘Encuentros en la tercera fase: historia de una conciliación notarial’, Notaría Abierta, (10 de abril de 2018) &lt; </w:t>
      </w:r>
      <w:hyperlink r:id="rId7">
        <w:r w:rsidDel="00000000" w:rsidR="00000000" w:rsidRPr="00000000">
          <w:rPr>
            <w:rFonts w:ascii="Garamond" w:cs="Garamond" w:eastAsia="Garamond" w:hAnsi="Garamond"/>
            <w:color w:val="000000"/>
            <w:sz w:val="20"/>
            <w:szCs w:val="20"/>
            <w:u w:val="single"/>
            <w:rtl w:val="0"/>
          </w:rPr>
          <w:t xml:space="preserve">https://notariabierta.es/historia-de-una-conciliacion-notarial/</w:t>
        </w:r>
      </w:hyperlink>
      <w:r w:rsidDel="00000000" w:rsidR="00000000" w:rsidRPr="00000000">
        <w:rPr>
          <w:rFonts w:ascii="Garamond" w:cs="Garamond" w:eastAsia="Garamond" w:hAnsi="Garamond"/>
          <w:color w:val="000000"/>
          <w:sz w:val="20"/>
          <w:szCs w:val="20"/>
          <w:rtl w:val="0"/>
        </w:rPr>
        <w:t xml:space="preserve">&gt;</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color w:val="000000"/>
          <w:sz w:val="20"/>
          <w:szCs w:val="20"/>
          <w:rtl w:val="0"/>
        </w:rPr>
        <w:t xml:space="preserve">accessed 26 March 2019.</w:t>
      </w:r>
    </w:p>
    <w:p w:rsidR="00000000" w:rsidDel="00000000" w:rsidP="00000000" w:rsidRDefault="00000000" w:rsidRPr="00000000" w14:paraId="0000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Cotorruelo Sánchez M. ‘La conciliación: sí, pero ¿por qué ante notario?’, Notarios en Red, (14 de octubre de 2015) &lt;</w:t>
      </w:r>
      <w:hyperlink r:id="rId8">
        <w:r w:rsidDel="00000000" w:rsidR="00000000" w:rsidRPr="00000000">
          <w:rPr>
            <w:rFonts w:ascii="Garamond" w:cs="Garamond" w:eastAsia="Garamond" w:hAnsi="Garamond"/>
            <w:color w:val="000000"/>
            <w:sz w:val="20"/>
            <w:szCs w:val="20"/>
            <w:u w:val="single"/>
            <w:rtl w:val="0"/>
          </w:rPr>
          <w:t xml:space="preserve">http://www.notariosenred.com/2015/10/la-conciliacion-si-pero-por-que-ante-notario/</w:t>
        </w:r>
      </w:hyperlink>
      <w:r w:rsidDel="00000000" w:rsidR="00000000" w:rsidRPr="00000000">
        <w:rPr>
          <w:rFonts w:ascii="Garamond" w:cs="Garamond" w:eastAsia="Garamond" w:hAnsi="Garamond"/>
          <w:color w:val="000000"/>
          <w:sz w:val="20"/>
          <w:szCs w:val="20"/>
          <w:rtl w:val="0"/>
        </w:rPr>
        <w:t xml:space="preserve"> &gt; accessed 19 March 2019.</w:t>
      </w:r>
    </w:p>
    <w:p w:rsidR="00000000" w:rsidDel="00000000" w:rsidP="00000000" w:rsidRDefault="00000000" w:rsidRPr="00000000" w14:paraId="00000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jc w:val="both"/>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300" w:lineRule="auto"/>
        <w:ind w:right="-198"/>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García Torres C. y otros, ‘Buscando soluciones: la conciliación extrajudicial obligatoria y los problemas de su implementación’ (Grupo de Investigación Ius et Veritas) &lt;</w:t>
      </w:r>
      <w:hyperlink r:id="rId9">
        <w:r w:rsidDel="00000000" w:rsidR="00000000" w:rsidRPr="00000000">
          <w:rPr>
            <w:rFonts w:ascii="Garamond" w:cs="Garamond" w:eastAsia="Garamond" w:hAnsi="Garamond"/>
            <w:color w:val="000000"/>
            <w:sz w:val="20"/>
            <w:szCs w:val="20"/>
            <w:u w:val="single"/>
            <w:rtl w:val="0"/>
          </w:rPr>
          <w:t xml:space="preserve">http://revistas.pucp.edu.pe/index.php/iusetveritas/article/viewFile/15983/16407</w:t>
        </w:r>
      </w:hyperlink>
      <w:r w:rsidDel="00000000" w:rsidR="00000000" w:rsidRPr="00000000">
        <w:rPr>
          <w:rFonts w:ascii="Garamond" w:cs="Garamond" w:eastAsia="Garamond" w:hAnsi="Garamond"/>
          <w:color w:val="000000"/>
          <w:sz w:val="20"/>
          <w:szCs w:val="20"/>
          <w:rtl w:val="0"/>
        </w:rPr>
        <w:t xml:space="preserve">&gt; accessed 27 March 2019.</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Fundación SIMA &lt;</w:t>
      </w:r>
      <w:hyperlink r:id="rId10">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http://fsima.es</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27 March 2019.</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Medina Rospigliosi R. ‘Primer decenio de la conciliación extrajudicial en el Perú, problemas y propuestas de cambio’, Mediate &lt;</w:t>
      </w:r>
      <w:hyperlink r:id="rId11">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https://www.mediate.com/articles/conciliacion_extrajudicial.cfm</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26 March 2019.</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Mendoza Ramos I., Sánchez Celada R. ‘La conciliación extrajudicial en derecho: una alternativa de acceso a la justicia y construcción de paz en la comuna 1 del municipio de Palmira, valle del Cauca´ (Universidad Pontificia Javeriana de Cali, mayo 2016) &lt;</w:t>
      </w:r>
      <w:hyperlink r:id="rId12">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http://vitela.javerianacali.edu.co/bitstream/handle/11522/8421/Conciliacion_derecho_alternativa.pdf?sequence=1</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27 March 2019.</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Sánchez Sánchez E. ‘La conciliación extrajudicial’ &lt;</w:t>
      </w:r>
      <w:hyperlink r:id="rId13">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https://www.essnotario.com/portfolio/conciliacion/</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19 March 2019.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Soluciones laborales TSL, ‘Más vale un mal arreglo que un buen pleito…¿o es al revés?’ , (25 de mayo de 2013) &lt;</w:t>
      </w:r>
      <w:hyperlink r:id="rId14">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http://tslqro.blogspot.com/2013/05/mas-vale-un-mal-arreglo-que-un-buen.html</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27 March 2019.</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Santos Martínez, A. ‘La conciliación tras la entrada en vigor de la Ley 15/2015, de 2 de julio de jurisdicción voluntaria´ (Revista jurídica de Castilla y León , enero 2016) &lt;</w:t>
      </w:r>
      <w:hyperlink r:id="rId15">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http://diposit.ub.edu/dspace/bitstream/2445/115965/1/657686.pdf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accessed 27 March 2019.</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36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C">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D">
      <w:pPr>
        <w:spacing w:line="300" w:lineRule="auto"/>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72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72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80" w:before="280" w:line="30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tl w:val="0"/>
        </w:rPr>
      </w:r>
    </w:p>
    <w:sectPr>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Consejo General del Poder Judicial, sección de Estudios Sociológicos,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X Barómetro. Encuesta a la población general sobre Administración de Justicia del 31 de diciembre de 2008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p.4.</w:t>
      </w:r>
    </w:p>
  </w:footnote>
  <w:footnote w:id="1">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Alberto M Santos Martínez,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conciliación tras la entrada en vigor de la Ley 15/2015, de 2 de julio de jurisdicción voluntaria´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(Revista jurídica de Castilla y León , enero 2016) &lt;</w:t>
      </w:r>
      <w:hyperlink r:id="rId1">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http://diposit.ub.edu/dspace/bitstream/2445/115965/1/657686.pdf</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acceded 27 March 2019.</w:t>
      </w:r>
    </w:p>
  </w:footnote>
  <w:footnote w:id="2">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Claudia Isabel Mendoza Ramos, Ronald Mauricio Sánchez Celada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 conciliación extrajudicial en derecho: una alternativa de acceso a la justicia y construcción de paz en la comuna 1 del municipio de Palmira, valle del Cauca´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(Universidad Pontificia Javeriana de Cali, mayo 2016). &lt;</w:t>
      </w:r>
      <w:hyperlink r:id="rId2">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http://vitela.javerianacali.edu.co/bitstream/handle/11522/8421/Conciliacion_derecho_alternativa.pdf?sequence=1</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&gt; , acceded 27 March 2019.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Carmen Julia García Torres y otros,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‘Buscando soluciones: la conciliación extrajudicial obligatoria y los problemas de su implementación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(Grupo de Investigación Ius et Veritas) &lt;</w:t>
      </w:r>
      <w:hyperlink r:id="rId3">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http://revistas.pucp.edu.pe/index.php/iusetveritas/article/viewFile/15983/16407</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&gt; , acceded 27 March 2019.</w:t>
      </w:r>
      <w:r w:rsidDel="00000000" w:rsidR="00000000" w:rsidRPr="00000000">
        <w:rPr>
          <w:rtl w:val="0"/>
        </w:rPr>
      </w:r>
    </w:p>
  </w:footnote>
  <w:footnote w:id="4">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Ibid.</w:t>
      </w:r>
    </w:p>
  </w:footnote>
  <w:footnote w:id="5">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García Torres y otros, op.cit.</w:t>
      </w:r>
      <w:r w:rsidDel="00000000" w:rsidR="00000000" w:rsidRPr="00000000">
        <w:rPr>
          <w:rtl w:val="0"/>
        </w:rPr>
      </w:r>
    </w:p>
  </w:footnote>
  <w:footnote w:id="6">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Soluciones laborales TSL,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Más vale un mal arreglo que un buen pleito…¿o es al revés?’ , (25 de mayo de 2013) &lt;</w:t>
      </w:r>
      <w:hyperlink r:id="rId4">
        <w:r w:rsidDel="00000000" w:rsidR="00000000" w:rsidRPr="00000000">
          <w:rPr>
            <w:rFonts w:ascii="Garamond" w:cs="Garamond" w:eastAsia="Garamond" w:hAnsi="Garamond"/>
            <w:b w:val="0"/>
            <w:i w:val="1"/>
            <w:smallCaps w:val="0"/>
            <w:strike w:val="0"/>
            <w:color w:val="0563c1"/>
            <w:sz w:val="20"/>
            <w:szCs w:val="20"/>
            <w:u w:val="single"/>
            <w:shd w:fill="auto" w:val="clear"/>
            <w:vertAlign w:val="baseline"/>
            <w:rtl w:val="0"/>
          </w:rPr>
          <w:t xml:space="preserve">http://tslqro.blogspot.com/2013/05/mas-vale-un-mal-arreglo-que-un-buen.html</w:t>
        </w:r>
      </w:hyperlink>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&gt;, accessed 27 March 2019.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Garamond" w:cs="Garamond" w:eastAsia="Garamond" w:hAnsi="Garamon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diate.com/articles/conciliacion_extrajudicial.cfm" TargetMode="External"/><Relationship Id="rId10" Type="http://schemas.openxmlformats.org/officeDocument/2006/relationships/hyperlink" Target="http://fsima.es" TargetMode="External"/><Relationship Id="rId13" Type="http://schemas.openxmlformats.org/officeDocument/2006/relationships/hyperlink" Target="https://www.essnotario.com/portfolio/conciliacion/" TargetMode="External"/><Relationship Id="rId12" Type="http://schemas.openxmlformats.org/officeDocument/2006/relationships/hyperlink" Target="http://vitela.javerianacali.edu.co/bitstream/handle/11522/8421/Conciliacion_derecho_alternativa.pdf?sequence=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evistas.pucp.edu.pe/index.php/iusetveritas/article/viewFile/15983/16407" TargetMode="External"/><Relationship Id="rId15" Type="http://schemas.openxmlformats.org/officeDocument/2006/relationships/hyperlink" Target="http://diposit.ub.edu/dspace/bitstream/2445/115965/1/657686.pdf" TargetMode="External"/><Relationship Id="rId14" Type="http://schemas.openxmlformats.org/officeDocument/2006/relationships/hyperlink" Target="http://tslqro.blogspot.com/2013/05/mas-vale-un-mal-arreglo-que-un-buen.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notariabierta.es/historia-de-una-conciliacion-notarial/" TargetMode="External"/><Relationship Id="rId8" Type="http://schemas.openxmlformats.org/officeDocument/2006/relationships/hyperlink" Target="http://www.notariosenred.com/2015/10/la-conciliacion-si-pero-por-que-ante-notar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diposit.ub.edu/dspace/bitstream/2445/115965/1/657686.pdf" TargetMode="External"/><Relationship Id="rId2" Type="http://schemas.openxmlformats.org/officeDocument/2006/relationships/hyperlink" Target="http://vitela.javerianacali.edu.co/bitstream/handle/11522/8421/Conciliacion_derecho_alternativa.pdf?sequence=1" TargetMode="External"/><Relationship Id="rId3" Type="http://schemas.openxmlformats.org/officeDocument/2006/relationships/hyperlink" Target="http://revistas.pucp.edu.pe/index.php/iusetveritas/article/viewFile/15983/16407" TargetMode="External"/><Relationship Id="rId4" Type="http://schemas.openxmlformats.org/officeDocument/2006/relationships/hyperlink" Target="http://tslqro.blogspot.com/2013/05/mas-vale-un-mal-arreglo-que-un-bu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